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8343A" w14:textId="3D218B17" w:rsidR="00C15D26" w:rsidRPr="00C15D26" w:rsidRDefault="00C15D26" w:rsidP="00C15D26">
      <w:pPr>
        <w:shd w:val="clear" w:color="auto" w:fill="4203BF"/>
        <w:spacing w:line="240" w:lineRule="auto"/>
        <w:rPr>
          <w:rFonts w:ascii="Arial" w:eastAsia="Times New Roman" w:hAnsi="Arial" w:cs="Arial"/>
          <w:color w:val="FFFFFF"/>
          <w:sz w:val="18"/>
          <w:szCs w:val="18"/>
          <w:lang w:eastAsia="en-GB"/>
        </w:rPr>
      </w:pPr>
    </w:p>
    <w:p w14:paraId="72D8585A" w14:textId="77777777" w:rsidR="00C15D26" w:rsidRPr="00C15D26" w:rsidRDefault="00C15D26" w:rsidP="00C15D26">
      <w:pPr>
        <w:shd w:val="clear" w:color="auto" w:fill="FFFFFF"/>
        <w:spacing w:after="240" w:line="240" w:lineRule="auto"/>
        <w:outlineLvl w:val="0"/>
        <w:rPr>
          <w:rFonts w:ascii="Arial" w:eastAsia="Times New Roman" w:hAnsi="Arial" w:cs="Arial"/>
          <w:b/>
          <w:bCs/>
          <w:color w:val="4203BF"/>
          <w:spacing w:val="-4"/>
          <w:kern w:val="36"/>
          <w:sz w:val="63"/>
          <w:szCs w:val="63"/>
          <w:lang w:eastAsia="en-GB"/>
        </w:rPr>
      </w:pPr>
      <w:r w:rsidRPr="00C15D26">
        <w:rPr>
          <w:rFonts w:ascii="Arial" w:eastAsia="Times New Roman" w:hAnsi="Arial" w:cs="Arial"/>
          <w:b/>
          <w:bCs/>
          <w:color w:val="4203BF"/>
          <w:spacing w:val="-4"/>
          <w:kern w:val="36"/>
          <w:sz w:val="63"/>
          <w:szCs w:val="63"/>
          <w:lang w:eastAsia="en-GB"/>
        </w:rPr>
        <w:t>TEACCH</w:t>
      </w:r>
    </w:p>
    <w:p w14:paraId="70C2793E" w14:textId="77777777" w:rsidR="00C15D26" w:rsidRPr="00C15D26" w:rsidRDefault="00C15D26" w:rsidP="00C15D26">
      <w:pPr>
        <w:shd w:val="clear" w:color="auto" w:fill="FFFFFF"/>
        <w:spacing w:after="240" w:line="408" w:lineRule="atLeast"/>
        <w:rPr>
          <w:rFonts w:ascii="Arial" w:eastAsia="Times New Roman" w:hAnsi="Arial" w:cs="Arial"/>
          <w:color w:val="000000"/>
          <w:sz w:val="24"/>
          <w:szCs w:val="24"/>
          <w:lang w:eastAsia="en-GB"/>
        </w:rPr>
      </w:pPr>
      <w:r w:rsidRPr="00C15D26">
        <w:rPr>
          <w:rFonts w:ascii="Arial" w:eastAsia="Times New Roman" w:hAnsi="Arial" w:cs="Arial"/>
          <w:color w:val="000000"/>
          <w:sz w:val="24"/>
          <w:szCs w:val="24"/>
          <w:lang w:eastAsia="en-GB"/>
        </w:rPr>
        <w:t>The TEACCH approach tries to respond to the needs of autistic people using the best available approaches and methods known so far, for educating and teaching autonomy. It is not a single method and can be used alongside other approaches.</w:t>
      </w:r>
    </w:p>
    <w:p w14:paraId="4472A9B0" w14:textId="77777777" w:rsidR="00C15D26" w:rsidRPr="00C15D26" w:rsidRDefault="00C15D26" w:rsidP="00C15D26">
      <w:pPr>
        <w:shd w:val="clear" w:color="auto" w:fill="FFFFFF"/>
        <w:spacing w:before="450" w:after="240" w:line="240" w:lineRule="auto"/>
        <w:outlineLvl w:val="1"/>
        <w:rPr>
          <w:rFonts w:ascii="Arial" w:eastAsia="Times New Roman" w:hAnsi="Arial" w:cs="Arial"/>
          <w:b/>
          <w:bCs/>
          <w:color w:val="4203BF"/>
          <w:spacing w:val="-7"/>
          <w:sz w:val="48"/>
          <w:szCs w:val="48"/>
          <w:lang w:eastAsia="en-GB"/>
        </w:rPr>
      </w:pPr>
      <w:bookmarkStart w:id="0" w:name="values"/>
      <w:bookmarkEnd w:id="0"/>
      <w:r w:rsidRPr="00C15D26">
        <w:rPr>
          <w:rFonts w:ascii="Arial" w:eastAsia="Times New Roman" w:hAnsi="Arial" w:cs="Arial"/>
          <w:b/>
          <w:bCs/>
          <w:color w:val="4203BF"/>
          <w:spacing w:val="-7"/>
          <w:sz w:val="48"/>
          <w:szCs w:val="48"/>
          <w:lang w:eastAsia="en-GB"/>
        </w:rPr>
        <w:t>TEACCH values</w:t>
      </w:r>
    </w:p>
    <w:p w14:paraId="7DE4ADD5" w14:textId="77777777" w:rsidR="00C15D26" w:rsidRPr="00C15D26" w:rsidRDefault="00C15D26" w:rsidP="00C15D26">
      <w:pPr>
        <w:shd w:val="clear" w:color="auto" w:fill="FFFFFF"/>
        <w:spacing w:after="240" w:line="408" w:lineRule="atLeast"/>
        <w:rPr>
          <w:rFonts w:ascii="Arial" w:eastAsia="Times New Roman" w:hAnsi="Arial" w:cs="Arial"/>
          <w:color w:val="000000"/>
          <w:sz w:val="24"/>
          <w:szCs w:val="24"/>
          <w:lang w:eastAsia="en-GB"/>
        </w:rPr>
      </w:pPr>
      <w:r w:rsidRPr="00C15D26">
        <w:rPr>
          <w:rFonts w:ascii="Arial" w:eastAsia="Times New Roman" w:hAnsi="Arial" w:cs="Arial"/>
          <w:b/>
          <w:bCs/>
          <w:color w:val="000000"/>
          <w:sz w:val="24"/>
          <w:szCs w:val="24"/>
          <w:lang w:eastAsia="en-GB"/>
        </w:rPr>
        <w:t>T</w:t>
      </w:r>
      <w:r w:rsidRPr="00C15D26">
        <w:rPr>
          <w:rFonts w:ascii="Arial" w:eastAsia="Times New Roman" w:hAnsi="Arial" w:cs="Arial"/>
          <w:color w:val="000000"/>
          <w:sz w:val="24"/>
          <w:szCs w:val="24"/>
          <w:lang w:eastAsia="en-GB"/>
        </w:rPr>
        <w:t>eaching – sharing autism knowledge and increasing the skill level of professionals and practitioners.</w:t>
      </w:r>
    </w:p>
    <w:p w14:paraId="48EDCFF8" w14:textId="77777777" w:rsidR="00C15D26" w:rsidRPr="00C15D26" w:rsidRDefault="00C15D26" w:rsidP="00C15D26">
      <w:pPr>
        <w:shd w:val="clear" w:color="auto" w:fill="FFFFFF"/>
        <w:spacing w:after="240" w:line="408" w:lineRule="atLeast"/>
        <w:rPr>
          <w:rFonts w:ascii="Arial" w:eastAsia="Times New Roman" w:hAnsi="Arial" w:cs="Arial"/>
          <w:color w:val="000000"/>
          <w:sz w:val="24"/>
          <w:szCs w:val="24"/>
          <w:lang w:eastAsia="en-GB"/>
        </w:rPr>
      </w:pPr>
      <w:r w:rsidRPr="00C15D26">
        <w:rPr>
          <w:rFonts w:ascii="Arial" w:eastAsia="Times New Roman" w:hAnsi="Arial" w:cs="Arial"/>
          <w:b/>
          <w:bCs/>
          <w:color w:val="000000"/>
          <w:sz w:val="24"/>
          <w:szCs w:val="24"/>
          <w:lang w:eastAsia="en-GB"/>
        </w:rPr>
        <w:t>E</w:t>
      </w:r>
      <w:r w:rsidRPr="00C15D26">
        <w:rPr>
          <w:rFonts w:ascii="Arial" w:eastAsia="Times New Roman" w:hAnsi="Arial" w:cs="Arial"/>
          <w:color w:val="000000"/>
          <w:sz w:val="24"/>
          <w:szCs w:val="24"/>
          <w:lang w:eastAsia="en-GB"/>
        </w:rPr>
        <w:t>xpanding – increasing own knowledge to provide high-quality services to people on the autism spectrum and their families.</w:t>
      </w:r>
    </w:p>
    <w:p w14:paraId="66504637" w14:textId="77777777" w:rsidR="00C15D26" w:rsidRPr="00C15D26" w:rsidRDefault="00C15D26" w:rsidP="00C15D26">
      <w:pPr>
        <w:shd w:val="clear" w:color="auto" w:fill="FFFFFF"/>
        <w:spacing w:after="240" w:line="408" w:lineRule="atLeast"/>
        <w:rPr>
          <w:rFonts w:ascii="Arial" w:eastAsia="Times New Roman" w:hAnsi="Arial" w:cs="Arial"/>
          <w:color w:val="000000"/>
          <w:sz w:val="24"/>
          <w:szCs w:val="24"/>
          <w:lang w:eastAsia="en-GB"/>
        </w:rPr>
      </w:pPr>
      <w:r w:rsidRPr="00C15D26">
        <w:rPr>
          <w:rFonts w:ascii="Arial" w:eastAsia="Times New Roman" w:hAnsi="Arial" w:cs="Arial"/>
          <w:b/>
          <w:bCs/>
          <w:color w:val="000000"/>
          <w:sz w:val="24"/>
          <w:szCs w:val="24"/>
          <w:lang w:eastAsia="en-GB"/>
        </w:rPr>
        <w:t>A</w:t>
      </w:r>
      <w:r w:rsidRPr="00C15D26">
        <w:rPr>
          <w:rFonts w:ascii="Arial" w:eastAsia="Times New Roman" w:hAnsi="Arial" w:cs="Arial"/>
          <w:color w:val="000000"/>
          <w:sz w:val="24"/>
          <w:szCs w:val="24"/>
          <w:lang w:eastAsia="en-GB"/>
        </w:rPr>
        <w:t>ppreciating – appreciating the strengths and uniqueness of autistic culture.</w:t>
      </w:r>
    </w:p>
    <w:p w14:paraId="30A2A61D" w14:textId="77777777" w:rsidR="00C15D26" w:rsidRPr="00C15D26" w:rsidRDefault="00C15D26" w:rsidP="00C15D26">
      <w:pPr>
        <w:shd w:val="clear" w:color="auto" w:fill="FFFFFF"/>
        <w:spacing w:after="240" w:line="408" w:lineRule="atLeast"/>
        <w:rPr>
          <w:rFonts w:ascii="Arial" w:eastAsia="Times New Roman" w:hAnsi="Arial" w:cs="Arial"/>
          <w:color w:val="000000"/>
          <w:sz w:val="24"/>
          <w:szCs w:val="24"/>
          <w:lang w:eastAsia="en-GB"/>
        </w:rPr>
      </w:pPr>
      <w:r w:rsidRPr="00C15D26">
        <w:rPr>
          <w:rFonts w:ascii="Arial" w:eastAsia="Times New Roman" w:hAnsi="Arial" w:cs="Arial"/>
          <w:b/>
          <w:bCs/>
          <w:color w:val="000000"/>
          <w:sz w:val="24"/>
          <w:szCs w:val="24"/>
          <w:lang w:eastAsia="en-GB"/>
        </w:rPr>
        <w:t>C</w:t>
      </w:r>
      <w:r w:rsidRPr="00C15D26">
        <w:rPr>
          <w:rFonts w:ascii="Arial" w:eastAsia="Times New Roman" w:hAnsi="Arial" w:cs="Arial"/>
          <w:color w:val="000000"/>
          <w:sz w:val="24"/>
          <w:szCs w:val="24"/>
          <w:lang w:eastAsia="en-GB"/>
        </w:rPr>
        <w:t>ollaborating and </w:t>
      </w:r>
      <w:r w:rsidRPr="00C15D26">
        <w:rPr>
          <w:rFonts w:ascii="Arial" w:eastAsia="Times New Roman" w:hAnsi="Arial" w:cs="Arial"/>
          <w:b/>
          <w:bCs/>
          <w:color w:val="000000"/>
          <w:sz w:val="24"/>
          <w:szCs w:val="24"/>
          <w:lang w:eastAsia="en-GB"/>
        </w:rPr>
        <w:t>C</w:t>
      </w:r>
      <w:r w:rsidRPr="00C15D26">
        <w:rPr>
          <w:rFonts w:ascii="Arial" w:eastAsia="Times New Roman" w:hAnsi="Arial" w:cs="Arial"/>
          <w:color w:val="000000"/>
          <w:sz w:val="24"/>
          <w:szCs w:val="24"/>
          <w:lang w:eastAsia="en-GB"/>
        </w:rPr>
        <w:t>ooperating with colleagues, other professionals, people on the autism spectrum and their families.</w:t>
      </w:r>
    </w:p>
    <w:p w14:paraId="6ACB8338" w14:textId="77777777" w:rsidR="00C15D26" w:rsidRPr="00C15D26" w:rsidRDefault="00C15D26" w:rsidP="00C15D26">
      <w:pPr>
        <w:shd w:val="clear" w:color="auto" w:fill="FFFFFF"/>
        <w:spacing w:after="240" w:line="408" w:lineRule="atLeast"/>
        <w:rPr>
          <w:rFonts w:ascii="Arial" w:eastAsia="Times New Roman" w:hAnsi="Arial" w:cs="Arial"/>
          <w:color w:val="000000"/>
          <w:sz w:val="24"/>
          <w:szCs w:val="24"/>
          <w:lang w:eastAsia="en-GB"/>
        </w:rPr>
      </w:pPr>
      <w:r w:rsidRPr="00C15D26">
        <w:rPr>
          <w:rFonts w:ascii="Arial" w:eastAsia="Times New Roman" w:hAnsi="Arial" w:cs="Arial"/>
          <w:b/>
          <w:bCs/>
          <w:color w:val="000000"/>
          <w:sz w:val="24"/>
          <w:szCs w:val="24"/>
          <w:lang w:eastAsia="en-GB"/>
        </w:rPr>
        <w:t>H</w:t>
      </w:r>
      <w:r w:rsidRPr="00C15D26">
        <w:rPr>
          <w:rFonts w:ascii="Arial" w:eastAsia="Times New Roman" w:hAnsi="Arial" w:cs="Arial"/>
          <w:color w:val="000000"/>
          <w:sz w:val="24"/>
          <w:szCs w:val="24"/>
          <w:lang w:eastAsia="en-GB"/>
        </w:rPr>
        <w:t>olistic – adopting a holistic approach, looking at the person, their family and community.</w:t>
      </w:r>
    </w:p>
    <w:p w14:paraId="1C75EFA3" w14:textId="77777777" w:rsidR="00C15D26" w:rsidRPr="00C15D26" w:rsidRDefault="00C15D26" w:rsidP="00C15D26">
      <w:pPr>
        <w:shd w:val="clear" w:color="auto" w:fill="FFFFFF"/>
        <w:spacing w:before="450" w:after="240" w:line="240" w:lineRule="auto"/>
        <w:outlineLvl w:val="1"/>
        <w:rPr>
          <w:rFonts w:ascii="Arial" w:eastAsia="Times New Roman" w:hAnsi="Arial" w:cs="Arial"/>
          <w:b/>
          <w:bCs/>
          <w:color w:val="4203BF"/>
          <w:spacing w:val="-7"/>
          <w:sz w:val="48"/>
          <w:szCs w:val="48"/>
          <w:lang w:eastAsia="en-GB"/>
        </w:rPr>
      </w:pPr>
      <w:bookmarkStart w:id="1" w:name="priorities"/>
      <w:bookmarkEnd w:id="1"/>
      <w:r w:rsidRPr="00C15D26">
        <w:rPr>
          <w:rFonts w:ascii="Arial" w:eastAsia="Times New Roman" w:hAnsi="Arial" w:cs="Arial"/>
          <w:b/>
          <w:bCs/>
          <w:color w:val="4203BF"/>
          <w:spacing w:val="-7"/>
          <w:sz w:val="48"/>
          <w:szCs w:val="48"/>
          <w:lang w:eastAsia="en-GB"/>
        </w:rPr>
        <w:t>TEACCH priorities</w:t>
      </w:r>
    </w:p>
    <w:p w14:paraId="7376F017" w14:textId="77777777" w:rsidR="00C15D26" w:rsidRPr="00C15D26" w:rsidRDefault="00C15D26" w:rsidP="00C15D26">
      <w:pPr>
        <w:shd w:val="clear" w:color="auto" w:fill="FFFFFF"/>
        <w:spacing w:after="240" w:line="408" w:lineRule="atLeast"/>
        <w:rPr>
          <w:rFonts w:ascii="Arial" w:eastAsia="Times New Roman" w:hAnsi="Arial" w:cs="Arial"/>
          <w:color w:val="000000"/>
          <w:sz w:val="24"/>
          <w:szCs w:val="24"/>
          <w:lang w:eastAsia="en-GB"/>
        </w:rPr>
      </w:pPr>
      <w:r w:rsidRPr="00C15D26">
        <w:rPr>
          <w:rFonts w:ascii="Arial" w:eastAsia="Times New Roman" w:hAnsi="Arial" w:cs="Arial"/>
          <w:color w:val="000000"/>
          <w:sz w:val="24"/>
          <w:szCs w:val="24"/>
          <w:lang w:eastAsia="en-GB"/>
        </w:rPr>
        <w:t>Some of the </w:t>
      </w:r>
      <w:hyperlink r:id="rId5" w:tgtFrame="_blank" w:tooltip="opens in a new window" w:history="1">
        <w:r w:rsidRPr="00C15D26">
          <w:rPr>
            <w:rFonts w:ascii="Arial" w:eastAsia="Times New Roman" w:hAnsi="Arial" w:cs="Arial"/>
            <w:color w:val="8913B0"/>
            <w:sz w:val="24"/>
            <w:szCs w:val="24"/>
            <w:u w:val="single"/>
            <w:lang w:eastAsia="en-GB"/>
          </w:rPr>
          <w:t>TEACCH Autism Program</w:t>
        </w:r>
      </w:hyperlink>
      <w:r w:rsidRPr="00C15D26">
        <w:rPr>
          <w:rFonts w:ascii="Arial" w:eastAsia="Times New Roman" w:hAnsi="Arial" w:cs="Arial"/>
          <w:color w:val="000000"/>
          <w:sz w:val="24"/>
          <w:szCs w:val="24"/>
          <w:lang w:eastAsia="en-GB"/>
        </w:rPr>
        <w:t> priorities are:</w:t>
      </w:r>
    </w:p>
    <w:p w14:paraId="34E5A52E" w14:textId="77777777" w:rsidR="00C15D26" w:rsidRPr="00C15D26" w:rsidRDefault="00C15D26" w:rsidP="00C15D26">
      <w:pPr>
        <w:numPr>
          <w:ilvl w:val="0"/>
          <w:numId w:val="2"/>
        </w:numPr>
        <w:shd w:val="clear" w:color="auto" w:fill="FFFFFF"/>
        <w:spacing w:before="100" w:beforeAutospacing="1" w:after="240" w:line="240" w:lineRule="auto"/>
        <w:ind w:left="-240"/>
        <w:rPr>
          <w:rFonts w:ascii="Arial" w:eastAsia="Times New Roman" w:hAnsi="Arial" w:cs="Arial"/>
          <w:color w:val="000000"/>
          <w:sz w:val="24"/>
          <w:szCs w:val="24"/>
          <w:lang w:eastAsia="en-GB"/>
        </w:rPr>
      </w:pPr>
      <w:r w:rsidRPr="00C15D26">
        <w:rPr>
          <w:rFonts w:ascii="Arial" w:eastAsia="Times New Roman" w:hAnsi="Arial" w:cs="Arial"/>
          <w:color w:val="000000"/>
          <w:sz w:val="24"/>
          <w:szCs w:val="24"/>
          <w:lang w:eastAsia="en-GB"/>
        </w:rPr>
        <w:t>focusing on the person, their skills, interests and needs</w:t>
      </w:r>
    </w:p>
    <w:p w14:paraId="68FEB53E" w14:textId="77777777" w:rsidR="00C15D26" w:rsidRPr="00C15D26" w:rsidRDefault="00C15D26" w:rsidP="00C15D26">
      <w:pPr>
        <w:numPr>
          <w:ilvl w:val="0"/>
          <w:numId w:val="2"/>
        </w:numPr>
        <w:shd w:val="clear" w:color="auto" w:fill="FFFFFF"/>
        <w:spacing w:before="100" w:beforeAutospacing="1" w:after="240" w:line="240" w:lineRule="auto"/>
        <w:ind w:left="-240"/>
        <w:rPr>
          <w:rFonts w:ascii="Arial" w:eastAsia="Times New Roman" w:hAnsi="Arial" w:cs="Arial"/>
          <w:color w:val="000000"/>
          <w:sz w:val="24"/>
          <w:szCs w:val="24"/>
          <w:lang w:eastAsia="en-GB"/>
        </w:rPr>
      </w:pPr>
      <w:r w:rsidRPr="00C15D26">
        <w:rPr>
          <w:rFonts w:ascii="Arial" w:eastAsia="Times New Roman" w:hAnsi="Arial" w:cs="Arial"/>
          <w:color w:val="000000"/>
          <w:sz w:val="24"/>
          <w:szCs w:val="24"/>
          <w:lang w:eastAsia="en-GB"/>
        </w:rPr>
        <w:t> understanding the ‘culture of autism’ and identifying differences based on individualised assessments</w:t>
      </w:r>
    </w:p>
    <w:p w14:paraId="0E7BFC12" w14:textId="77777777" w:rsidR="00C15D26" w:rsidRPr="00C15D26" w:rsidRDefault="00C15D26" w:rsidP="00C15D26">
      <w:pPr>
        <w:numPr>
          <w:ilvl w:val="0"/>
          <w:numId w:val="2"/>
        </w:numPr>
        <w:shd w:val="clear" w:color="auto" w:fill="FFFFFF"/>
        <w:spacing w:before="100" w:beforeAutospacing="1" w:after="240" w:line="240" w:lineRule="auto"/>
        <w:ind w:left="-240"/>
        <w:rPr>
          <w:rFonts w:ascii="Arial" w:eastAsia="Times New Roman" w:hAnsi="Arial" w:cs="Arial"/>
          <w:color w:val="000000"/>
          <w:sz w:val="24"/>
          <w:szCs w:val="24"/>
          <w:lang w:eastAsia="en-GB"/>
        </w:rPr>
      </w:pPr>
      <w:r w:rsidRPr="00C15D26">
        <w:rPr>
          <w:rFonts w:ascii="Arial" w:eastAsia="Times New Roman" w:hAnsi="Arial" w:cs="Arial"/>
          <w:color w:val="000000"/>
          <w:sz w:val="24"/>
          <w:szCs w:val="24"/>
          <w:lang w:eastAsia="en-GB"/>
        </w:rPr>
        <w:t> using visual structures to organise the environment and tasks when teaching skills</w:t>
      </w:r>
    </w:p>
    <w:p w14:paraId="4581EB45" w14:textId="77777777" w:rsidR="00C15D26" w:rsidRPr="00C15D26" w:rsidRDefault="00C15D26" w:rsidP="00C15D26">
      <w:pPr>
        <w:numPr>
          <w:ilvl w:val="0"/>
          <w:numId w:val="2"/>
        </w:numPr>
        <w:shd w:val="clear" w:color="auto" w:fill="FFFFFF"/>
        <w:spacing w:before="100" w:beforeAutospacing="1" w:after="240" w:line="240" w:lineRule="auto"/>
        <w:ind w:left="-240"/>
        <w:rPr>
          <w:rFonts w:ascii="Arial" w:eastAsia="Times New Roman" w:hAnsi="Arial" w:cs="Arial"/>
          <w:color w:val="000000"/>
          <w:sz w:val="24"/>
          <w:szCs w:val="24"/>
          <w:lang w:eastAsia="en-GB"/>
        </w:rPr>
      </w:pPr>
      <w:r w:rsidRPr="00C15D26">
        <w:rPr>
          <w:rFonts w:ascii="Arial" w:eastAsia="Times New Roman" w:hAnsi="Arial" w:cs="Arial"/>
          <w:color w:val="000000"/>
          <w:sz w:val="24"/>
          <w:szCs w:val="24"/>
          <w:lang w:eastAsia="en-GB"/>
        </w:rPr>
        <w:t xml:space="preserve"> being broad-based, </w:t>
      </w:r>
      <w:proofErr w:type="spellStart"/>
      <w:r w:rsidRPr="00C15D26">
        <w:rPr>
          <w:rFonts w:ascii="Arial" w:eastAsia="Times New Roman" w:hAnsi="Arial" w:cs="Arial"/>
          <w:color w:val="000000"/>
          <w:sz w:val="24"/>
          <w:szCs w:val="24"/>
          <w:lang w:eastAsia="en-GB"/>
        </w:rPr>
        <w:t>ie</w:t>
      </w:r>
      <w:proofErr w:type="spellEnd"/>
      <w:r w:rsidRPr="00C15D26">
        <w:rPr>
          <w:rFonts w:ascii="Arial" w:eastAsia="Times New Roman" w:hAnsi="Arial" w:cs="Arial"/>
          <w:color w:val="000000"/>
          <w:sz w:val="24"/>
          <w:szCs w:val="24"/>
          <w:lang w:eastAsia="en-GB"/>
        </w:rPr>
        <w:t xml:space="preserve"> support people at work, teach skills but also ensure that people are supported during leisure and/or social activities</w:t>
      </w:r>
    </w:p>
    <w:p w14:paraId="242BA0C4" w14:textId="77777777" w:rsidR="00C15D26" w:rsidRPr="00C15D26" w:rsidRDefault="00C15D26" w:rsidP="00C15D26">
      <w:pPr>
        <w:numPr>
          <w:ilvl w:val="0"/>
          <w:numId w:val="2"/>
        </w:numPr>
        <w:shd w:val="clear" w:color="auto" w:fill="FFFFFF"/>
        <w:spacing w:before="100" w:beforeAutospacing="1" w:after="240" w:line="240" w:lineRule="auto"/>
        <w:ind w:left="-240"/>
        <w:rPr>
          <w:rFonts w:ascii="Arial" w:eastAsia="Times New Roman" w:hAnsi="Arial" w:cs="Arial"/>
          <w:color w:val="000000"/>
          <w:sz w:val="24"/>
          <w:szCs w:val="24"/>
          <w:lang w:eastAsia="en-GB"/>
        </w:rPr>
      </w:pPr>
      <w:r w:rsidRPr="00C15D26">
        <w:rPr>
          <w:rFonts w:ascii="Arial" w:eastAsia="Times New Roman" w:hAnsi="Arial" w:cs="Arial"/>
          <w:color w:val="000000"/>
          <w:sz w:val="24"/>
          <w:szCs w:val="24"/>
          <w:lang w:eastAsia="en-GB"/>
        </w:rPr>
        <w:t> being flexible and teaching flexibility.</w:t>
      </w:r>
    </w:p>
    <w:p w14:paraId="33286D21" w14:textId="0A031F7E" w:rsidR="00C15D26" w:rsidRPr="00C15D26" w:rsidRDefault="00C15D26" w:rsidP="00C15D26">
      <w:pPr>
        <w:shd w:val="clear" w:color="auto" w:fill="FFFFFF"/>
        <w:spacing w:after="240" w:line="408" w:lineRule="atLeast"/>
        <w:rPr>
          <w:rFonts w:ascii="Arial" w:eastAsia="Times New Roman" w:hAnsi="Arial" w:cs="Arial"/>
          <w:color w:val="000000"/>
          <w:sz w:val="24"/>
          <w:szCs w:val="24"/>
          <w:lang w:eastAsia="en-GB"/>
        </w:rPr>
      </w:pPr>
      <w:r w:rsidRPr="00C15D26">
        <w:rPr>
          <w:rFonts w:ascii="Arial" w:eastAsia="Times New Roman" w:hAnsi="Arial" w:cs="Arial"/>
          <w:color w:val="000000"/>
          <w:sz w:val="24"/>
          <w:szCs w:val="24"/>
          <w:lang w:eastAsia="en-GB"/>
        </w:rPr>
        <w:lastRenderedPageBreak/>
        <w:t xml:space="preserve">The TEACCH principles and techniques may always need to be in place for someone, but they may look very different at different stages of the person’s </w:t>
      </w:r>
      <w:proofErr w:type="spellStart"/>
      <w:r w:rsidRPr="00C15D26">
        <w:rPr>
          <w:rFonts w:ascii="Arial" w:eastAsia="Times New Roman" w:hAnsi="Arial" w:cs="Arial"/>
          <w:color w:val="000000"/>
          <w:sz w:val="24"/>
          <w:szCs w:val="24"/>
          <w:lang w:eastAsia="en-GB"/>
        </w:rPr>
        <w:t>lif</w:t>
      </w:r>
      <w:bookmarkStart w:id="2" w:name="history"/>
      <w:bookmarkEnd w:id="2"/>
      <w:proofErr w:type="spellEnd"/>
      <w:r w:rsidRPr="00C15D26">
        <w:rPr>
          <w:rFonts w:ascii="Arial" w:eastAsia="Times New Roman" w:hAnsi="Arial" w:cs="Arial"/>
          <w:color w:val="000000"/>
          <w:sz w:val="24"/>
          <w:szCs w:val="24"/>
          <w:lang w:eastAsia="en-GB"/>
        </w:rPr>
        <w:t>.</w:t>
      </w:r>
    </w:p>
    <w:p w14:paraId="32407D50" w14:textId="77777777" w:rsidR="00C15D26" w:rsidRDefault="00C15D26" w:rsidP="00C15D26">
      <w:pPr>
        <w:shd w:val="clear" w:color="auto" w:fill="FFFFFF"/>
        <w:spacing w:after="240" w:line="240" w:lineRule="auto"/>
        <w:outlineLvl w:val="0"/>
        <w:rPr>
          <w:rFonts w:ascii="Arial" w:eastAsia="Times New Roman" w:hAnsi="Arial" w:cs="Times New Roman"/>
          <w:b/>
          <w:bCs/>
          <w:color w:val="4203BF"/>
          <w:spacing w:val="-4"/>
          <w:kern w:val="36"/>
          <w:sz w:val="63"/>
          <w:szCs w:val="63"/>
          <w:lang w:eastAsia="en-GB"/>
        </w:rPr>
      </w:pPr>
    </w:p>
    <w:p w14:paraId="4A6300E3" w14:textId="6F1435A2" w:rsidR="00C15D26" w:rsidRPr="00C15D26" w:rsidRDefault="00C15D26" w:rsidP="00C15D26">
      <w:pPr>
        <w:shd w:val="clear" w:color="auto" w:fill="FFFFFF"/>
        <w:spacing w:after="240" w:line="240" w:lineRule="auto"/>
        <w:outlineLvl w:val="0"/>
        <w:rPr>
          <w:rFonts w:ascii="Arial" w:eastAsia="Times New Roman" w:hAnsi="Arial" w:cs="Times New Roman"/>
          <w:b/>
          <w:bCs/>
          <w:color w:val="4203BF"/>
          <w:spacing w:val="-4"/>
          <w:kern w:val="36"/>
          <w:sz w:val="63"/>
          <w:szCs w:val="63"/>
          <w:lang w:eastAsia="en-GB"/>
        </w:rPr>
      </w:pPr>
      <w:bookmarkStart w:id="3" w:name="_GoBack"/>
      <w:bookmarkEnd w:id="3"/>
      <w:r w:rsidRPr="00C15D26">
        <w:rPr>
          <w:rFonts w:ascii="Arial" w:eastAsia="Times New Roman" w:hAnsi="Arial" w:cs="Times New Roman"/>
          <w:b/>
          <w:bCs/>
          <w:color w:val="4203BF"/>
          <w:spacing w:val="-4"/>
          <w:kern w:val="36"/>
          <w:sz w:val="63"/>
          <w:szCs w:val="63"/>
          <w:lang w:eastAsia="en-GB"/>
        </w:rPr>
        <w:t>SPELL</w:t>
      </w:r>
    </w:p>
    <w:p w14:paraId="5325D011"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 xml:space="preserve">SPELL is The National Autistic Society’s framework for understanding and responding to the needs of children and adults on the autism spectrum. It focuses on five principles that have been identified as vital elements of best practice in </w:t>
      </w:r>
      <w:proofErr w:type="gramStart"/>
      <w:r w:rsidRPr="00C15D26">
        <w:rPr>
          <w:rFonts w:ascii="Arial" w:eastAsia="Times New Roman" w:hAnsi="Arial" w:cs="Times New Roman"/>
          <w:color w:val="000000"/>
          <w:sz w:val="24"/>
          <w:szCs w:val="24"/>
          <w:lang w:eastAsia="en-GB"/>
        </w:rPr>
        <w:t>autism, and</w:t>
      </w:r>
      <w:proofErr w:type="gramEnd"/>
      <w:r w:rsidRPr="00C15D26">
        <w:rPr>
          <w:rFonts w:ascii="Arial" w:eastAsia="Times New Roman" w:hAnsi="Arial" w:cs="Times New Roman"/>
          <w:color w:val="000000"/>
          <w:sz w:val="24"/>
          <w:szCs w:val="24"/>
          <w:lang w:eastAsia="en-GB"/>
        </w:rPr>
        <w:t xml:space="preserve"> emphasises ways to change the environment and our approaches to meet the specific needs of each person.</w:t>
      </w:r>
    </w:p>
    <w:p w14:paraId="6CAC0094"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The SPELL framework recognises the individual and unique needs of each child and adult and emphasises that planning and intervention be organised on this basis. The SPELL framework can be applied across the autism spectrum, including </w:t>
      </w:r>
      <w:hyperlink r:id="rId6" w:history="1">
        <w:r w:rsidRPr="00C15D26">
          <w:rPr>
            <w:rFonts w:ascii="Arial" w:eastAsia="Times New Roman" w:hAnsi="Arial" w:cs="Times New Roman"/>
            <w:color w:val="8913B0"/>
            <w:sz w:val="24"/>
            <w:szCs w:val="24"/>
            <w:u w:val="single"/>
            <w:lang w:eastAsia="en-GB"/>
          </w:rPr>
          <w:t>Asperger syndrome</w:t>
        </w:r>
      </w:hyperlink>
      <w:r w:rsidRPr="00C15D26">
        <w:rPr>
          <w:rFonts w:ascii="Arial" w:eastAsia="Times New Roman" w:hAnsi="Arial" w:cs="Times New Roman"/>
          <w:color w:val="000000"/>
          <w:sz w:val="24"/>
          <w:szCs w:val="24"/>
          <w:lang w:eastAsia="en-GB"/>
        </w:rPr>
        <w:t>. It provides a context for and is complementary to other approaches, notably </w:t>
      </w:r>
      <w:hyperlink r:id="rId7" w:history="1">
        <w:r w:rsidRPr="00C15D26">
          <w:rPr>
            <w:rFonts w:ascii="Arial" w:eastAsia="Times New Roman" w:hAnsi="Arial" w:cs="Times New Roman"/>
            <w:color w:val="8913B0"/>
            <w:sz w:val="24"/>
            <w:szCs w:val="24"/>
            <w:u w:val="single"/>
            <w:lang w:eastAsia="en-GB"/>
          </w:rPr>
          <w:t>TEACCH</w:t>
        </w:r>
      </w:hyperlink>
      <w:r w:rsidRPr="00C15D26">
        <w:rPr>
          <w:rFonts w:ascii="Arial" w:eastAsia="Times New Roman" w:hAnsi="Arial" w:cs="Times New Roman"/>
          <w:color w:val="000000"/>
          <w:sz w:val="24"/>
          <w:szCs w:val="24"/>
          <w:lang w:eastAsia="en-GB"/>
        </w:rPr>
        <w:t>.</w:t>
      </w:r>
    </w:p>
    <w:p w14:paraId="1D9F16E4" w14:textId="77777777" w:rsidR="00C15D26" w:rsidRPr="00C15D26" w:rsidRDefault="00C15D26" w:rsidP="00C15D26">
      <w:pPr>
        <w:shd w:val="clear" w:color="auto" w:fill="FFFFFF"/>
        <w:spacing w:before="450" w:after="240" w:line="240" w:lineRule="auto"/>
        <w:outlineLvl w:val="1"/>
        <w:rPr>
          <w:rFonts w:ascii="Arial" w:eastAsia="Times New Roman" w:hAnsi="Arial" w:cs="Times New Roman"/>
          <w:b/>
          <w:bCs/>
          <w:color w:val="4203BF"/>
          <w:spacing w:val="-7"/>
          <w:sz w:val="48"/>
          <w:szCs w:val="48"/>
          <w:lang w:eastAsia="en-GB"/>
        </w:rPr>
      </w:pPr>
      <w:r w:rsidRPr="00C15D26">
        <w:rPr>
          <w:rFonts w:ascii="Arial" w:eastAsia="Times New Roman" w:hAnsi="Arial" w:cs="Times New Roman"/>
          <w:b/>
          <w:bCs/>
          <w:color w:val="4203BF"/>
          <w:spacing w:val="-7"/>
          <w:sz w:val="48"/>
          <w:szCs w:val="48"/>
          <w:lang w:eastAsia="en-GB"/>
        </w:rPr>
        <w:t>What is the SPELL framework?</w:t>
      </w:r>
    </w:p>
    <w:p w14:paraId="7B3DFCAB"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SPELL stands for </w:t>
      </w:r>
      <w:hyperlink r:id="rId8" w:anchor="#structure" w:history="1">
        <w:r w:rsidRPr="00C15D26">
          <w:rPr>
            <w:rFonts w:ascii="Arial" w:eastAsia="Times New Roman" w:hAnsi="Arial" w:cs="Times New Roman"/>
            <w:color w:val="8913B0"/>
            <w:sz w:val="24"/>
            <w:szCs w:val="24"/>
            <w:u w:val="single"/>
            <w:lang w:eastAsia="en-GB"/>
          </w:rPr>
          <w:t>Structure</w:t>
        </w:r>
      </w:hyperlink>
      <w:r w:rsidRPr="00C15D26">
        <w:rPr>
          <w:rFonts w:ascii="Arial" w:eastAsia="Times New Roman" w:hAnsi="Arial" w:cs="Times New Roman"/>
          <w:color w:val="000000"/>
          <w:sz w:val="24"/>
          <w:szCs w:val="24"/>
          <w:lang w:eastAsia="en-GB"/>
        </w:rPr>
        <w:t>, </w:t>
      </w:r>
      <w:hyperlink r:id="rId9" w:anchor="#positive" w:history="1">
        <w:r w:rsidRPr="00C15D26">
          <w:rPr>
            <w:rFonts w:ascii="Arial" w:eastAsia="Times New Roman" w:hAnsi="Arial" w:cs="Times New Roman"/>
            <w:color w:val="8913B0"/>
            <w:sz w:val="24"/>
            <w:szCs w:val="24"/>
            <w:u w:val="single"/>
            <w:lang w:eastAsia="en-GB"/>
          </w:rPr>
          <w:t>Positive</w:t>
        </w:r>
      </w:hyperlink>
      <w:r w:rsidRPr="00C15D26">
        <w:rPr>
          <w:rFonts w:ascii="Arial" w:eastAsia="Times New Roman" w:hAnsi="Arial" w:cs="Times New Roman"/>
          <w:color w:val="000000"/>
          <w:sz w:val="24"/>
          <w:szCs w:val="24"/>
          <w:lang w:eastAsia="en-GB"/>
        </w:rPr>
        <w:t> approaches and expectations, </w:t>
      </w:r>
      <w:hyperlink r:id="rId10" w:anchor="#empathy" w:history="1">
        <w:r w:rsidRPr="00C15D26">
          <w:rPr>
            <w:rFonts w:ascii="Arial" w:eastAsia="Times New Roman" w:hAnsi="Arial" w:cs="Times New Roman"/>
            <w:color w:val="8913B0"/>
            <w:sz w:val="24"/>
            <w:szCs w:val="24"/>
            <w:u w:val="single"/>
            <w:lang w:eastAsia="en-GB"/>
          </w:rPr>
          <w:t>Empathy</w:t>
        </w:r>
      </w:hyperlink>
      <w:r w:rsidRPr="00C15D26">
        <w:rPr>
          <w:rFonts w:ascii="Arial" w:eastAsia="Times New Roman" w:hAnsi="Arial" w:cs="Times New Roman"/>
          <w:color w:val="000000"/>
          <w:sz w:val="24"/>
          <w:szCs w:val="24"/>
          <w:lang w:eastAsia="en-GB"/>
        </w:rPr>
        <w:t>, </w:t>
      </w:r>
      <w:hyperlink r:id="rId11" w:anchor="#lowarousal" w:history="1">
        <w:r w:rsidRPr="00C15D26">
          <w:rPr>
            <w:rFonts w:ascii="Arial" w:eastAsia="Times New Roman" w:hAnsi="Arial" w:cs="Times New Roman"/>
            <w:color w:val="8913B0"/>
            <w:sz w:val="24"/>
            <w:szCs w:val="24"/>
            <w:u w:val="single"/>
            <w:lang w:eastAsia="en-GB"/>
          </w:rPr>
          <w:t>Low arousal</w:t>
        </w:r>
      </w:hyperlink>
      <w:r w:rsidRPr="00C15D26">
        <w:rPr>
          <w:rFonts w:ascii="Arial" w:eastAsia="Times New Roman" w:hAnsi="Arial" w:cs="Times New Roman"/>
          <w:color w:val="000000"/>
          <w:sz w:val="24"/>
          <w:szCs w:val="24"/>
          <w:lang w:eastAsia="en-GB"/>
        </w:rPr>
        <w:t>, </w:t>
      </w:r>
      <w:hyperlink r:id="rId12" w:anchor="#links" w:history="1">
        <w:r w:rsidRPr="00C15D26">
          <w:rPr>
            <w:rFonts w:ascii="Arial" w:eastAsia="Times New Roman" w:hAnsi="Arial" w:cs="Times New Roman"/>
            <w:color w:val="8913B0"/>
            <w:sz w:val="24"/>
            <w:szCs w:val="24"/>
            <w:u w:val="single"/>
            <w:lang w:eastAsia="en-GB"/>
          </w:rPr>
          <w:t>Links</w:t>
        </w:r>
      </w:hyperlink>
      <w:r w:rsidRPr="00C15D26">
        <w:rPr>
          <w:rFonts w:ascii="Arial" w:eastAsia="Times New Roman" w:hAnsi="Arial" w:cs="Times New Roman"/>
          <w:color w:val="000000"/>
          <w:sz w:val="24"/>
          <w:szCs w:val="24"/>
          <w:lang w:eastAsia="en-GB"/>
        </w:rPr>
        <w:t>.</w:t>
      </w:r>
    </w:p>
    <w:p w14:paraId="14133624" w14:textId="77777777" w:rsidR="00C15D26" w:rsidRPr="00C15D26" w:rsidRDefault="00C15D26" w:rsidP="00C15D26">
      <w:pPr>
        <w:shd w:val="clear" w:color="auto" w:fill="FFFFFF"/>
        <w:spacing w:before="600" w:after="240" w:line="240" w:lineRule="auto"/>
        <w:outlineLvl w:val="2"/>
        <w:rPr>
          <w:rFonts w:ascii="Arial" w:eastAsia="Times New Roman" w:hAnsi="Arial" w:cs="Times New Roman"/>
          <w:color w:val="4203BF"/>
          <w:sz w:val="36"/>
          <w:szCs w:val="36"/>
          <w:lang w:eastAsia="en-GB"/>
        </w:rPr>
      </w:pPr>
      <w:bookmarkStart w:id="4" w:name="#structure"/>
      <w:bookmarkEnd w:id="4"/>
      <w:r w:rsidRPr="00C15D26">
        <w:rPr>
          <w:rFonts w:ascii="Arial" w:eastAsia="Times New Roman" w:hAnsi="Arial" w:cs="Times New Roman"/>
          <w:color w:val="4203BF"/>
          <w:sz w:val="36"/>
          <w:szCs w:val="36"/>
          <w:lang w:eastAsia="en-GB"/>
        </w:rPr>
        <w:t>Structure</w:t>
      </w:r>
    </w:p>
    <w:p w14:paraId="4010CD08"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Structure makes the world a more predictable, accessible and safer place. We can support people on the autism spectrum in creating structured environments using </w:t>
      </w:r>
      <w:hyperlink r:id="rId13" w:history="1">
        <w:r w:rsidRPr="00C15D26">
          <w:rPr>
            <w:rFonts w:ascii="Arial" w:eastAsia="Times New Roman" w:hAnsi="Arial" w:cs="Times New Roman"/>
            <w:color w:val="8913B0"/>
            <w:sz w:val="24"/>
            <w:szCs w:val="24"/>
            <w:u w:val="single"/>
            <w:lang w:eastAsia="en-GB"/>
          </w:rPr>
          <w:t>visual information</w:t>
        </w:r>
      </w:hyperlink>
      <w:r w:rsidRPr="00C15D26">
        <w:rPr>
          <w:rFonts w:ascii="Arial" w:eastAsia="Times New Roman" w:hAnsi="Arial" w:cs="Times New Roman"/>
          <w:color w:val="000000"/>
          <w:sz w:val="24"/>
          <w:szCs w:val="24"/>
          <w:lang w:eastAsia="en-GB"/>
        </w:rPr>
        <w:t>. Structure can aid personal autonomy and independence by reducing dependence (</w:t>
      </w:r>
      <w:proofErr w:type="spellStart"/>
      <w:r w:rsidRPr="00C15D26">
        <w:rPr>
          <w:rFonts w:ascii="Arial" w:eastAsia="Times New Roman" w:hAnsi="Arial" w:cs="Times New Roman"/>
          <w:color w:val="000000"/>
          <w:sz w:val="24"/>
          <w:szCs w:val="24"/>
          <w:lang w:eastAsia="en-GB"/>
        </w:rPr>
        <w:t>eg</w:t>
      </w:r>
      <w:proofErr w:type="spellEnd"/>
      <w:r w:rsidRPr="00C15D26">
        <w:rPr>
          <w:rFonts w:ascii="Arial" w:eastAsia="Times New Roman" w:hAnsi="Arial" w:cs="Times New Roman"/>
          <w:color w:val="000000"/>
          <w:sz w:val="24"/>
          <w:szCs w:val="24"/>
          <w:lang w:eastAsia="en-GB"/>
        </w:rPr>
        <w:t xml:space="preserve"> prompting) on others. Environments and processes can be modified to ensure each person knows what is going to happen and what is expected of them, reducing </w:t>
      </w:r>
      <w:hyperlink r:id="rId14" w:history="1">
        <w:r w:rsidRPr="00C15D26">
          <w:rPr>
            <w:rFonts w:ascii="Arial" w:eastAsia="Times New Roman" w:hAnsi="Arial" w:cs="Times New Roman"/>
            <w:color w:val="8913B0"/>
            <w:sz w:val="24"/>
            <w:szCs w:val="24"/>
            <w:u w:val="single"/>
            <w:lang w:eastAsia="en-GB"/>
          </w:rPr>
          <w:t>anxiety</w:t>
        </w:r>
      </w:hyperlink>
      <w:r w:rsidRPr="00C15D26">
        <w:rPr>
          <w:rFonts w:ascii="Arial" w:eastAsia="Times New Roman" w:hAnsi="Arial" w:cs="Times New Roman"/>
          <w:color w:val="000000"/>
          <w:sz w:val="24"/>
          <w:szCs w:val="24"/>
          <w:lang w:eastAsia="en-GB"/>
        </w:rPr>
        <w:t>.</w:t>
      </w:r>
    </w:p>
    <w:p w14:paraId="5F969075" w14:textId="77777777" w:rsidR="00C15D26" w:rsidRPr="00C15D26" w:rsidRDefault="00C15D26" w:rsidP="00C15D26">
      <w:pPr>
        <w:shd w:val="clear" w:color="auto" w:fill="FFFFFF"/>
        <w:spacing w:before="600" w:after="240" w:line="240" w:lineRule="auto"/>
        <w:outlineLvl w:val="2"/>
        <w:rPr>
          <w:rFonts w:ascii="Arial" w:eastAsia="Times New Roman" w:hAnsi="Arial" w:cs="Times New Roman"/>
          <w:color w:val="4203BF"/>
          <w:sz w:val="36"/>
          <w:szCs w:val="36"/>
          <w:lang w:eastAsia="en-GB"/>
        </w:rPr>
      </w:pPr>
      <w:bookmarkStart w:id="5" w:name="#positive"/>
      <w:bookmarkEnd w:id="5"/>
      <w:r w:rsidRPr="00C15D26">
        <w:rPr>
          <w:rFonts w:ascii="Arial" w:eastAsia="Times New Roman" w:hAnsi="Arial" w:cs="Times New Roman"/>
          <w:color w:val="4203BF"/>
          <w:sz w:val="36"/>
          <w:szCs w:val="36"/>
          <w:lang w:eastAsia="en-GB"/>
        </w:rPr>
        <w:lastRenderedPageBreak/>
        <w:t>Positive (approaches and expectations)</w:t>
      </w:r>
    </w:p>
    <w:p w14:paraId="2E30CF91"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We must seek to establish and reinforce self-confidence and self-esteem by building on natural strengths, interest and abilities.</w:t>
      </w:r>
    </w:p>
    <w:p w14:paraId="2197B935"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Expectations should be high but realistic and based on careful assessment. Assessments should be made from as wide a perspective as possible and should include a view of the barriers in accessing opportunity. For example, many people on the autism spectrum may have difficulty with verbal </w:t>
      </w:r>
      <w:hyperlink r:id="rId15" w:history="1">
        <w:r w:rsidRPr="00C15D26">
          <w:rPr>
            <w:rFonts w:ascii="Arial" w:eastAsia="Times New Roman" w:hAnsi="Arial" w:cs="Times New Roman"/>
            <w:color w:val="8913B0"/>
            <w:sz w:val="24"/>
            <w:szCs w:val="24"/>
            <w:u w:val="single"/>
            <w:lang w:eastAsia="en-GB"/>
          </w:rPr>
          <w:t>communication</w:t>
        </w:r>
      </w:hyperlink>
      <w:r w:rsidRPr="00C15D26">
        <w:rPr>
          <w:rFonts w:ascii="Arial" w:eastAsia="Times New Roman" w:hAnsi="Arial" w:cs="Times New Roman"/>
          <w:color w:val="000000"/>
          <w:sz w:val="24"/>
          <w:szCs w:val="24"/>
          <w:lang w:eastAsia="en-GB"/>
        </w:rPr>
        <w:t xml:space="preserve">, leading to an underestimation of their ability and potential. Conversely some may have a good grasp of </w:t>
      </w:r>
      <w:proofErr w:type="gramStart"/>
      <w:r w:rsidRPr="00C15D26">
        <w:rPr>
          <w:rFonts w:ascii="Arial" w:eastAsia="Times New Roman" w:hAnsi="Arial" w:cs="Times New Roman"/>
          <w:color w:val="000000"/>
          <w:sz w:val="24"/>
          <w:szCs w:val="24"/>
          <w:lang w:eastAsia="en-GB"/>
        </w:rPr>
        <w:t>speech</w:t>
      </w:r>
      <w:proofErr w:type="gramEnd"/>
      <w:r w:rsidRPr="00C15D26">
        <w:rPr>
          <w:rFonts w:ascii="Arial" w:eastAsia="Times New Roman" w:hAnsi="Arial" w:cs="Times New Roman"/>
          <w:color w:val="000000"/>
          <w:sz w:val="24"/>
          <w:szCs w:val="24"/>
          <w:lang w:eastAsia="en-GB"/>
        </w:rPr>
        <w:t xml:space="preserve"> but this may mask other needs.</w:t>
      </w:r>
    </w:p>
    <w:p w14:paraId="54A8DD53"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Many autistic people may avoid new or potentially aversive experiences, but through the medium of structure and positive, sensitive, supportive rehearsal can reduce their level of </w:t>
      </w:r>
      <w:hyperlink r:id="rId16" w:history="1">
        <w:r w:rsidRPr="00C15D26">
          <w:rPr>
            <w:rFonts w:ascii="Arial" w:eastAsia="Times New Roman" w:hAnsi="Arial" w:cs="Times New Roman"/>
            <w:color w:val="8913B0"/>
            <w:sz w:val="24"/>
            <w:szCs w:val="24"/>
            <w:u w:val="single"/>
            <w:lang w:eastAsia="en-GB"/>
          </w:rPr>
          <w:t>anxiety</w:t>
        </w:r>
      </w:hyperlink>
      <w:r w:rsidRPr="00C15D26">
        <w:rPr>
          <w:rFonts w:ascii="Arial" w:eastAsia="Times New Roman" w:hAnsi="Arial" w:cs="Times New Roman"/>
          <w:color w:val="000000"/>
          <w:sz w:val="24"/>
          <w:szCs w:val="24"/>
          <w:lang w:eastAsia="en-GB"/>
        </w:rPr>
        <w:t>, learn to tolerate and accept such experiences and develop new horizons and skills.</w:t>
      </w:r>
    </w:p>
    <w:p w14:paraId="6D3FA665" w14:textId="77777777" w:rsidR="00C15D26" w:rsidRPr="00C15D26" w:rsidRDefault="00C15D26" w:rsidP="00C15D26">
      <w:pPr>
        <w:shd w:val="clear" w:color="auto" w:fill="FFFFFF"/>
        <w:spacing w:before="600" w:after="240" w:line="240" w:lineRule="auto"/>
        <w:outlineLvl w:val="2"/>
        <w:rPr>
          <w:rFonts w:ascii="Arial" w:eastAsia="Times New Roman" w:hAnsi="Arial" w:cs="Times New Roman"/>
          <w:color w:val="4203BF"/>
          <w:sz w:val="36"/>
          <w:szCs w:val="36"/>
          <w:lang w:eastAsia="en-GB"/>
        </w:rPr>
      </w:pPr>
      <w:bookmarkStart w:id="6" w:name="#empathy"/>
      <w:bookmarkEnd w:id="6"/>
      <w:r w:rsidRPr="00C15D26">
        <w:rPr>
          <w:rFonts w:ascii="Arial" w:eastAsia="Times New Roman" w:hAnsi="Arial" w:cs="Times New Roman"/>
          <w:color w:val="4203BF"/>
          <w:sz w:val="36"/>
          <w:szCs w:val="36"/>
          <w:lang w:eastAsia="en-GB"/>
        </w:rPr>
        <w:t>Empathy</w:t>
      </w:r>
    </w:p>
    <w:p w14:paraId="3DDF6A73"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We must try to see the world from the standpoint of the autistic child or adult, knowing what it is that motivates or interests them but importantly what may also frighten, preoccupy or otherwise distress them. This is a key ingredient in the 'craft' of working with people on the autism spectrum.</w:t>
      </w:r>
    </w:p>
    <w:p w14:paraId="3F039E10"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Making efforts to understand, respect and relate to the experience of the autistic person must underpin our attempts to develop </w:t>
      </w:r>
      <w:hyperlink r:id="rId17" w:history="1">
        <w:r w:rsidRPr="00C15D26">
          <w:rPr>
            <w:rFonts w:ascii="Arial" w:eastAsia="Times New Roman" w:hAnsi="Arial" w:cs="Times New Roman"/>
            <w:color w:val="8913B0"/>
            <w:sz w:val="24"/>
            <w:szCs w:val="24"/>
            <w:u w:val="single"/>
            <w:lang w:eastAsia="en-GB"/>
          </w:rPr>
          <w:t>communication</w:t>
        </w:r>
      </w:hyperlink>
      <w:r w:rsidRPr="00C15D26">
        <w:rPr>
          <w:rFonts w:ascii="Arial" w:eastAsia="Times New Roman" w:hAnsi="Arial" w:cs="Times New Roman"/>
          <w:color w:val="000000"/>
          <w:sz w:val="24"/>
          <w:szCs w:val="24"/>
          <w:lang w:eastAsia="en-GB"/>
        </w:rPr>
        <w:t> and reduce </w:t>
      </w:r>
      <w:hyperlink r:id="rId18" w:history="1">
        <w:r w:rsidRPr="00C15D26">
          <w:rPr>
            <w:rFonts w:ascii="Arial" w:eastAsia="Times New Roman" w:hAnsi="Arial" w:cs="Times New Roman"/>
            <w:color w:val="8913B0"/>
            <w:sz w:val="24"/>
            <w:szCs w:val="24"/>
            <w:u w:val="single"/>
            <w:lang w:eastAsia="en-GB"/>
          </w:rPr>
          <w:t>anxiety</w:t>
        </w:r>
      </w:hyperlink>
      <w:r w:rsidRPr="00C15D26">
        <w:rPr>
          <w:rFonts w:ascii="Arial" w:eastAsia="Times New Roman" w:hAnsi="Arial" w:cs="Times New Roman"/>
          <w:color w:val="000000"/>
          <w:sz w:val="24"/>
          <w:szCs w:val="24"/>
          <w:lang w:eastAsia="en-GB"/>
        </w:rPr>
        <w:t>. The quality of the relationship between the person and supporter is of vital importance. Effective supporters are calm, predictable, good humoured, empathetic and analytical.</w:t>
      </w:r>
    </w:p>
    <w:p w14:paraId="08D38EF4" w14:textId="77777777" w:rsidR="00C15D26" w:rsidRPr="00C15D26" w:rsidRDefault="00C15D26" w:rsidP="00C15D26">
      <w:pPr>
        <w:shd w:val="clear" w:color="auto" w:fill="FFFFFF"/>
        <w:spacing w:before="600" w:after="240" w:line="240" w:lineRule="auto"/>
        <w:outlineLvl w:val="2"/>
        <w:rPr>
          <w:rFonts w:ascii="Arial" w:eastAsia="Times New Roman" w:hAnsi="Arial" w:cs="Times New Roman"/>
          <w:color w:val="4203BF"/>
          <w:sz w:val="36"/>
          <w:szCs w:val="36"/>
          <w:lang w:eastAsia="en-GB"/>
        </w:rPr>
      </w:pPr>
      <w:bookmarkStart w:id="7" w:name="#lowarousal"/>
      <w:bookmarkEnd w:id="7"/>
      <w:r w:rsidRPr="00C15D26">
        <w:rPr>
          <w:rFonts w:ascii="Arial" w:eastAsia="Times New Roman" w:hAnsi="Arial" w:cs="Times New Roman"/>
          <w:color w:val="4203BF"/>
          <w:sz w:val="36"/>
          <w:szCs w:val="36"/>
          <w:lang w:eastAsia="en-GB"/>
        </w:rPr>
        <w:t>Low arousal</w:t>
      </w:r>
    </w:p>
    <w:p w14:paraId="371FD087"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Approaches and the </w:t>
      </w:r>
      <w:hyperlink r:id="rId19" w:history="1">
        <w:r w:rsidRPr="00C15D26">
          <w:rPr>
            <w:rFonts w:ascii="Arial" w:eastAsia="Times New Roman" w:hAnsi="Arial" w:cs="Times New Roman"/>
            <w:color w:val="8913B0"/>
            <w:sz w:val="24"/>
            <w:szCs w:val="24"/>
            <w:u w:val="single"/>
            <w:lang w:eastAsia="en-GB"/>
          </w:rPr>
          <w:t>environment</w:t>
        </w:r>
      </w:hyperlink>
      <w:r w:rsidRPr="00C15D26">
        <w:rPr>
          <w:rFonts w:ascii="Arial" w:eastAsia="Times New Roman" w:hAnsi="Arial" w:cs="Times New Roman"/>
          <w:color w:val="000000"/>
          <w:sz w:val="24"/>
          <w:szCs w:val="24"/>
          <w:lang w:eastAsia="en-GB"/>
        </w:rPr>
        <w:t xml:space="preserve"> need to be calm and ordered in such a way so as to reduce anxiety and aid concentration. There should be as few distractions as possible, paying attention to noise levels, colour schemes, odours, lighting and </w:t>
      </w:r>
      <w:r w:rsidRPr="00C15D26">
        <w:rPr>
          <w:rFonts w:ascii="Arial" w:eastAsia="Times New Roman" w:hAnsi="Arial" w:cs="Times New Roman"/>
          <w:color w:val="000000"/>
          <w:sz w:val="24"/>
          <w:szCs w:val="24"/>
          <w:lang w:eastAsia="en-GB"/>
        </w:rPr>
        <w:lastRenderedPageBreak/>
        <w:t>clutter, for example. Some people may need more time to process information, especially speech. Clear information should be given in the medium best suited to the individual with care taken not to overload or bombard.</w:t>
      </w:r>
    </w:p>
    <w:p w14:paraId="5A8F931F"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Some people may seek out </w:t>
      </w:r>
      <w:hyperlink r:id="rId20" w:history="1">
        <w:r w:rsidRPr="00C15D26">
          <w:rPr>
            <w:rFonts w:ascii="Arial" w:eastAsia="Times New Roman" w:hAnsi="Arial" w:cs="Times New Roman"/>
            <w:color w:val="8913B0"/>
            <w:sz w:val="24"/>
            <w:szCs w:val="24"/>
            <w:u w:val="single"/>
            <w:lang w:eastAsia="en-GB"/>
          </w:rPr>
          <w:t>sensory experiences</w:t>
        </w:r>
      </w:hyperlink>
      <w:r w:rsidRPr="00C15D26">
        <w:rPr>
          <w:rFonts w:ascii="Arial" w:eastAsia="Times New Roman" w:hAnsi="Arial" w:cs="Times New Roman"/>
          <w:color w:val="000000"/>
          <w:sz w:val="24"/>
          <w:szCs w:val="24"/>
          <w:lang w:eastAsia="en-GB"/>
        </w:rPr>
        <w:t>. This is best achieved with an approach where the input can be regulated.</w:t>
      </w:r>
    </w:p>
    <w:p w14:paraId="510C026C"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Low arousal should not be confused with 'no arousal'. It is of course desirable that people are exposed to a wide range of experiences but that this is done in a planned and sensitive way. It is recognised that for the most part the individual may benefit most in a setting where sensory and other stimulation can be reduced or controlled. Supplementary relaxation and arousal reduction therapies, multi-sensory rooms, music and massage, sensory diet etc may be helpful in promoting calm and general well-being and in reducing anxiety.</w:t>
      </w:r>
    </w:p>
    <w:p w14:paraId="54C5D43B" w14:textId="77777777" w:rsidR="00C15D26" w:rsidRPr="00C15D26" w:rsidRDefault="00C15D26" w:rsidP="00C15D26">
      <w:pPr>
        <w:shd w:val="clear" w:color="auto" w:fill="FFFFFF"/>
        <w:spacing w:before="600" w:after="240" w:line="240" w:lineRule="auto"/>
        <w:outlineLvl w:val="2"/>
        <w:rPr>
          <w:rFonts w:ascii="Arial" w:eastAsia="Times New Roman" w:hAnsi="Arial" w:cs="Times New Roman"/>
          <w:color w:val="4203BF"/>
          <w:sz w:val="36"/>
          <w:szCs w:val="36"/>
          <w:lang w:eastAsia="en-GB"/>
        </w:rPr>
      </w:pPr>
      <w:bookmarkStart w:id="8" w:name="#links"/>
      <w:bookmarkEnd w:id="8"/>
      <w:r w:rsidRPr="00C15D26">
        <w:rPr>
          <w:rFonts w:ascii="Arial" w:eastAsia="Times New Roman" w:hAnsi="Arial" w:cs="Times New Roman"/>
          <w:color w:val="4203BF"/>
          <w:sz w:val="36"/>
          <w:szCs w:val="36"/>
          <w:lang w:eastAsia="en-GB"/>
        </w:rPr>
        <w:t>Links</w:t>
      </w:r>
    </w:p>
    <w:p w14:paraId="446BC3F5" w14:textId="77777777" w:rsidR="00C15D26" w:rsidRPr="00C15D26" w:rsidRDefault="00C15D26" w:rsidP="00C15D26">
      <w:pPr>
        <w:shd w:val="clear" w:color="auto" w:fill="FFFFFF"/>
        <w:spacing w:after="240" w:line="408" w:lineRule="atLeast"/>
        <w:rPr>
          <w:rFonts w:ascii="Arial" w:eastAsia="Times New Roman" w:hAnsi="Arial" w:cs="Times New Roman"/>
          <w:color w:val="000000"/>
          <w:sz w:val="24"/>
          <w:szCs w:val="24"/>
          <w:lang w:eastAsia="en-GB"/>
        </w:rPr>
      </w:pPr>
      <w:r w:rsidRPr="00C15D26">
        <w:rPr>
          <w:rFonts w:ascii="Arial" w:eastAsia="Times New Roman" w:hAnsi="Arial" w:cs="Times New Roman"/>
          <w:color w:val="000000"/>
          <w:sz w:val="24"/>
          <w:szCs w:val="24"/>
          <w:lang w:eastAsia="en-GB"/>
        </w:rPr>
        <w:t>Autistic people, their parents or advocates should be seen as partners. Recognise the benefits of sharing information and working alongside the individual, their families and other professionals. Open links and communication will reduce the risk of misunderstanding, confusion or the adoption of fragmented, piecemeal approaches. Create and maintain links between the individual, their wider support networks and the community.</w:t>
      </w:r>
    </w:p>
    <w:p w14:paraId="754976C0" w14:textId="77777777" w:rsidR="00C15D26" w:rsidRDefault="00C15D26"/>
    <w:sectPr w:rsidR="00C15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44F07"/>
    <w:multiLevelType w:val="multilevel"/>
    <w:tmpl w:val="151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90E99"/>
    <w:multiLevelType w:val="multilevel"/>
    <w:tmpl w:val="5726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26"/>
    <w:rsid w:val="00C1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D740"/>
  <w15:chartTrackingRefBased/>
  <w15:docId w15:val="{E6BD5A73-7445-411F-870B-BC7E3BC1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026322">
      <w:bodyDiv w:val="1"/>
      <w:marLeft w:val="0"/>
      <w:marRight w:val="0"/>
      <w:marTop w:val="0"/>
      <w:marBottom w:val="0"/>
      <w:divBdr>
        <w:top w:val="none" w:sz="0" w:space="0" w:color="auto"/>
        <w:left w:val="none" w:sz="0" w:space="0" w:color="auto"/>
        <w:bottom w:val="none" w:sz="0" w:space="0" w:color="auto"/>
        <w:right w:val="none" w:sz="0" w:space="0" w:color="auto"/>
      </w:divBdr>
      <w:divsChild>
        <w:div w:id="2061174694">
          <w:marLeft w:val="0"/>
          <w:marRight w:val="0"/>
          <w:marTop w:val="0"/>
          <w:marBottom w:val="0"/>
          <w:divBdr>
            <w:top w:val="none" w:sz="0" w:space="0" w:color="auto"/>
            <w:left w:val="none" w:sz="0" w:space="0" w:color="auto"/>
            <w:bottom w:val="none" w:sz="0" w:space="0" w:color="auto"/>
            <w:right w:val="none" w:sz="0" w:space="0" w:color="auto"/>
          </w:divBdr>
          <w:divsChild>
            <w:div w:id="2136944620">
              <w:marLeft w:val="0"/>
              <w:marRight w:val="0"/>
              <w:marTop w:val="0"/>
              <w:marBottom w:val="0"/>
              <w:divBdr>
                <w:top w:val="none" w:sz="0" w:space="0" w:color="auto"/>
                <w:left w:val="none" w:sz="0" w:space="0" w:color="auto"/>
                <w:bottom w:val="none" w:sz="0" w:space="0" w:color="auto"/>
                <w:right w:val="none" w:sz="0" w:space="0" w:color="auto"/>
              </w:divBdr>
              <w:divsChild>
                <w:div w:id="753283389">
                  <w:marLeft w:val="-120"/>
                  <w:marRight w:val="-120"/>
                  <w:marTop w:val="0"/>
                  <w:marBottom w:val="0"/>
                  <w:divBdr>
                    <w:top w:val="none" w:sz="0" w:space="0" w:color="auto"/>
                    <w:left w:val="none" w:sz="0" w:space="0" w:color="auto"/>
                    <w:bottom w:val="none" w:sz="0" w:space="0" w:color="auto"/>
                    <w:right w:val="none" w:sz="0" w:space="0" w:color="auto"/>
                  </w:divBdr>
                  <w:divsChild>
                    <w:div w:id="795299850">
                      <w:marLeft w:val="0"/>
                      <w:marRight w:val="0"/>
                      <w:marTop w:val="0"/>
                      <w:marBottom w:val="0"/>
                      <w:divBdr>
                        <w:top w:val="none" w:sz="0" w:space="0" w:color="auto"/>
                        <w:left w:val="none" w:sz="0" w:space="0" w:color="auto"/>
                        <w:bottom w:val="none" w:sz="0" w:space="0" w:color="auto"/>
                        <w:right w:val="none" w:sz="0" w:space="0" w:color="auto"/>
                      </w:divBdr>
                      <w:divsChild>
                        <w:div w:id="362872944">
                          <w:marLeft w:val="0"/>
                          <w:marRight w:val="600"/>
                          <w:marTop w:val="150"/>
                          <w:marBottom w:val="165"/>
                          <w:divBdr>
                            <w:top w:val="none" w:sz="0" w:space="0" w:color="auto"/>
                            <w:left w:val="none" w:sz="0" w:space="0" w:color="auto"/>
                            <w:bottom w:val="none" w:sz="0" w:space="0" w:color="auto"/>
                            <w:right w:val="none" w:sz="0" w:space="0" w:color="auto"/>
                          </w:divBdr>
                        </w:div>
                        <w:div w:id="1339694667">
                          <w:marLeft w:val="0"/>
                          <w:marRight w:val="0"/>
                          <w:marTop w:val="0"/>
                          <w:marBottom w:val="0"/>
                          <w:divBdr>
                            <w:top w:val="none" w:sz="0" w:space="0" w:color="auto"/>
                            <w:left w:val="none" w:sz="0" w:space="0" w:color="auto"/>
                            <w:bottom w:val="none" w:sz="0" w:space="0" w:color="auto"/>
                            <w:right w:val="none" w:sz="0" w:space="0" w:color="auto"/>
                          </w:divBdr>
                          <w:divsChild>
                            <w:div w:id="17450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323557">
          <w:marLeft w:val="0"/>
          <w:marRight w:val="0"/>
          <w:marTop w:val="0"/>
          <w:marBottom w:val="0"/>
          <w:divBdr>
            <w:top w:val="none" w:sz="0" w:space="0" w:color="auto"/>
            <w:left w:val="none" w:sz="0" w:space="0" w:color="auto"/>
            <w:bottom w:val="none" w:sz="0" w:space="0" w:color="auto"/>
            <w:right w:val="none" w:sz="0" w:space="0" w:color="auto"/>
          </w:divBdr>
          <w:divsChild>
            <w:div w:id="1961495590">
              <w:marLeft w:val="-120"/>
              <w:marRight w:val="-120"/>
              <w:marTop w:val="0"/>
              <w:marBottom w:val="0"/>
              <w:divBdr>
                <w:top w:val="none" w:sz="0" w:space="0" w:color="auto"/>
                <w:left w:val="none" w:sz="0" w:space="0" w:color="auto"/>
                <w:bottom w:val="none" w:sz="0" w:space="0" w:color="auto"/>
                <w:right w:val="none" w:sz="0" w:space="0" w:color="auto"/>
              </w:divBdr>
              <w:divsChild>
                <w:div w:id="1802846956">
                  <w:marLeft w:val="0"/>
                  <w:marRight w:val="0"/>
                  <w:marTop w:val="0"/>
                  <w:marBottom w:val="0"/>
                  <w:divBdr>
                    <w:top w:val="none" w:sz="0" w:space="0" w:color="auto"/>
                    <w:left w:val="none" w:sz="0" w:space="0" w:color="auto"/>
                    <w:bottom w:val="none" w:sz="0" w:space="0" w:color="auto"/>
                    <w:right w:val="none" w:sz="0" w:space="0" w:color="auto"/>
                  </w:divBdr>
                  <w:divsChild>
                    <w:div w:id="1039547993">
                      <w:marLeft w:val="-120"/>
                      <w:marRight w:val="-120"/>
                      <w:marTop w:val="0"/>
                      <w:marBottom w:val="0"/>
                      <w:divBdr>
                        <w:top w:val="none" w:sz="0" w:space="0" w:color="auto"/>
                        <w:left w:val="none" w:sz="0" w:space="0" w:color="auto"/>
                        <w:bottom w:val="none" w:sz="0" w:space="0" w:color="auto"/>
                        <w:right w:val="none" w:sz="0" w:space="0" w:color="auto"/>
                      </w:divBdr>
                      <w:divsChild>
                        <w:div w:id="868834542">
                          <w:marLeft w:val="0"/>
                          <w:marRight w:val="0"/>
                          <w:marTop w:val="0"/>
                          <w:marBottom w:val="0"/>
                          <w:divBdr>
                            <w:top w:val="none" w:sz="0" w:space="0" w:color="auto"/>
                            <w:left w:val="none" w:sz="0" w:space="0" w:color="auto"/>
                            <w:bottom w:val="none" w:sz="0" w:space="0" w:color="auto"/>
                            <w:right w:val="none" w:sz="0" w:space="0" w:color="auto"/>
                          </w:divBdr>
                          <w:divsChild>
                            <w:div w:id="1797483195">
                              <w:marLeft w:val="0"/>
                              <w:marRight w:val="0"/>
                              <w:marTop w:val="0"/>
                              <w:marBottom w:val="0"/>
                              <w:divBdr>
                                <w:top w:val="none" w:sz="0" w:space="0" w:color="auto"/>
                                <w:left w:val="none" w:sz="0" w:space="0" w:color="auto"/>
                                <w:bottom w:val="none" w:sz="0" w:space="0" w:color="auto"/>
                                <w:right w:val="none" w:sz="0" w:space="0" w:color="auto"/>
                              </w:divBdr>
                            </w:div>
                            <w:div w:id="82344573">
                              <w:marLeft w:val="0"/>
                              <w:marRight w:val="0"/>
                              <w:marTop w:val="0"/>
                              <w:marBottom w:val="0"/>
                              <w:divBdr>
                                <w:top w:val="none" w:sz="0" w:space="0" w:color="auto"/>
                                <w:left w:val="none" w:sz="0" w:space="0" w:color="auto"/>
                                <w:bottom w:val="none" w:sz="0" w:space="0" w:color="auto"/>
                                <w:right w:val="none" w:sz="0" w:space="0" w:color="auto"/>
                              </w:divBdr>
                              <w:divsChild>
                                <w:div w:id="937323888">
                                  <w:marLeft w:val="0"/>
                                  <w:marRight w:val="0"/>
                                  <w:marTop w:val="0"/>
                                  <w:marBottom w:val="0"/>
                                  <w:divBdr>
                                    <w:top w:val="none" w:sz="0" w:space="0" w:color="auto"/>
                                    <w:left w:val="none" w:sz="0" w:space="0" w:color="auto"/>
                                    <w:bottom w:val="none" w:sz="0" w:space="0" w:color="auto"/>
                                    <w:right w:val="none" w:sz="0" w:space="0" w:color="auto"/>
                                  </w:divBdr>
                                  <w:divsChild>
                                    <w:div w:id="16275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54697">
      <w:bodyDiv w:val="1"/>
      <w:marLeft w:val="0"/>
      <w:marRight w:val="0"/>
      <w:marTop w:val="0"/>
      <w:marBottom w:val="0"/>
      <w:divBdr>
        <w:top w:val="none" w:sz="0" w:space="0" w:color="auto"/>
        <w:left w:val="none" w:sz="0" w:space="0" w:color="auto"/>
        <w:bottom w:val="none" w:sz="0" w:space="0" w:color="auto"/>
        <w:right w:val="none" w:sz="0" w:space="0" w:color="auto"/>
      </w:divBdr>
      <w:divsChild>
        <w:div w:id="1804538170">
          <w:marLeft w:val="0"/>
          <w:marRight w:val="0"/>
          <w:marTop w:val="0"/>
          <w:marBottom w:val="0"/>
          <w:divBdr>
            <w:top w:val="none" w:sz="0" w:space="0" w:color="auto"/>
            <w:left w:val="none" w:sz="0" w:space="0" w:color="auto"/>
            <w:bottom w:val="none" w:sz="0" w:space="0" w:color="auto"/>
            <w:right w:val="none" w:sz="0" w:space="0" w:color="auto"/>
          </w:divBdr>
        </w:div>
        <w:div w:id="1952780251">
          <w:marLeft w:val="0"/>
          <w:marRight w:val="0"/>
          <w:marTop w:val="0"/>
          <w:marBottom w:val="0"/>
          <w:divBdr>
            <w:top w:val="none" w:sz="0" w:space="0" w:color="auto"/>
            <w:left w:val="none" w:sz="0" w:space="0" w:color="auto"/>
            <w:bottom w:val="none" w:sz="0" w:space="0" w:color="auto"/>
            <w:right w:val="none" w:sz="0" w:space="0" w:color="auto"/>
          </w:divBdr>
          <w:divsChild>
            <w:div w:id="151609827">
              <w:marLeft w:val="0"/>
              <w:marRight w:val="0"/>
              <w:marTop w:val="0"/>
              <w:marBottom w:val="0"/>
              <w:divBdr>
                <w:top w:val="none" w:sz="0" w:space="0" w:color="auto"/>
                <w:left w:val="none" w:sz="0" w:space="0" w:color="auto"/>
                <w:bottom w:val="none" w:sz="0" w:space="0" w:color="auto"/>
                <w:right w:val="none" w:sz="0" w:space="0" w:color="auto"/>
              </w:divBdr>
              <w:divsChild>
                <w:div w:id="16297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spell" TargetMode="External"/><Relationship Id="rId13" Type="http://schemas.openxmlformats.org/officeDocument/2006/relationships/hyperlink" Target="https://www.autism.org.uk/about/strategies/visual-supports.aspx" TargetMode="External"/><Relationship Id="rId18" Type="http://schemas.openxmlformats.org/officeDocument/2006/relationships/hyperlink" Target="https://www.autism.org.uk/about/behaviour/anxiety.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utism.org.uk/about/strategies/teacch.aspx" TargetMode="External"/><Relationship Id="rId12" Type="http://schemas.openxmlformats.org/officeDocument/2006/relationships/hyperlink" Target="https://www.autism.org.uk/spell" TargetMode="External"/><Relationship Id="rId17" Type="http://schemas.openxmlformats.org/officeDocument/2006/relationships/hyperlink" Target="https://www.autism.org.uk/about/communication.aspx" TargetMode="External"/><Relationship Id="rId2" Type="http://schemas.openxmlformats.org/officeDocument/2006/relationships/styles" Target="styles.xml"/><Relationship Id="rId16" Type="http://schemas.openxmlformats.org/officeDocument/2006/relationships/hyperlink" Target="https://www.autism.org.uk/about/behaviour/anxiety.aspx" TargetMode="External"/><Relationship Id="rId20" Type="http://schemas.openxmlformats.org/officeDocument/2006/relationships/hyperlink" Target="https://www.autism.org.uk/about/behaviour/sensory-world.aspx" TargetMode="External"/><Relationship Id="rId1" Type="http://schemas.openxmlformats.org/officeDocument/2006/relationships/numbering" Target="numbering.xml"/><Relationship Id="rId6" Type="http://schemas.openxmlformats.org/officeDocument/2006/relationships/hyperlink" Target="https://www.autism.org.uk/about/what-is/asperger.aspx" TargetMode="External"/><Relationship Id="rId11" Type="http://schemas.openxmlformats.org/officeDocument/2006/relationships/hyperlink" Target="https://www.autism.org.uk/spell" TargetMode="External"/><Relationship Id="rId5" Type="http://schemas.openxmlformats.org/officeDocument/2006/relationships/hyperlink" Target="https://www.teacch.com/" TargetMode="External"/><Relationship Id="rId15" Type="http://schemas.openxmlformats.org/officeDocument/2006/relationships/hyperlink" Target="https://www.autism.org.uk/about/communication.aspx" TargetMode="External"/><Relationship Id="rId10" Type="http://schemas.openxmlformats.org/officeDocument/2006/relationships/hyperlink" Target="https://www.autism.org.uk/spell" TargetMode="External"/><Relationship Id="rId19" Type="http://schemas.openxmlformats.org/officeDocument/2006/relationships/hyperlink" Target="https://www.autism.org.uk/about/family-life/in-the-home/environment.aspx" TargetMode="External"/><Relationship Id="rId4" Type="http://schemas.openxmlformats.org/officeDocument/2006/relationships/webSettings" Target="webSettings.xml"/><Relationship Id="rId9" Type="http://schemas.openxmlformats.org/officeDocument/2006/relationships/hyperlink" Target="https://www.autism.org.uk/spell" TargetMode="External"/><Relationship Id="rId14" Type="http://schemas.openxmlformats.org/officeDocument/2006/relationships/hyperlink" Target="https://www.autism.org.uk/about/behaviour/anxiety.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woodward</dc:creator>
  <cp:keywords/>
  <dc:description/>
  <cp:lastModifiedBy>gary woodward</cp:lastModifiedBy>
  <cp:revision>1</cp:revision>
  <dcterms:created xsi:type="dcterms:W3CDTF">2019-01-05T14:47:00Z</dcterms:created>
  <dcterms:modified xsi:type="dcterms:W3CDTF">2019-01-05T14:55:00Z</dcterms:modified>
</cp:coreProperties>
</file>